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1F45E" w14:textId="77777777" w:rsidR="00C87E94" w:rsidRDefault="00C87E94" w:rsidP="008550AA">
      <w:pPr>
        <w:pStyle w:val="Heading1"/>
      </w:pPr>
    </w:p>
    <w:p w14:paraId="7D65787E" w14:textId="6F47B162" w:rsidR="008550AA" w:rsidRDefault="00652039" w:rsidP="008550AA">
      <w:pPr>
        <w:pStyle w:val="Heading1"/>
      </w:pPr>
      <w:r>
        <w:rPr>
          <w:noProof/>
        </w:rPr>
        <w:drawing>
          <wp:inline distT="0" distB="0" distL="0" distR="0" wp14:anchorId="2C6CF576" wp14:editId="214F74F1">
            <wp:extent cx="2333625" cy="1771650"/>
            <wp:effectExtent l="0" t="0" r="9525" b="0"/>
            <wp:docPr id="2040822644" name="Picture 24" descr="A logo with colorful circles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22644" name="Picture 24" descr="A logo with colorful circles and a sta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3625" cy="1771650"/>
                    </a:xfrm>
                    <a:prstGeom prst="rect">
                      <a:avLst/>
                    </a:prstGeom>
                    <a:noFill/>
                  </pic:spPr>
                </pic:pic>
              </a:graphicData>
            </a:graphic>
          </wp:inline>
        </w:drawing>
      </w:r>
    </w:p>
    <w:p w14:paraId="2C99162D" w14:textId="77777777" w:rsidR="00623B99" w:rsidRDefault="008550AA" w:rsidP="00FF2F9D">
      <w:pPr>
        <w:pStyle w:val="Heading1"/>
        <w:rPr>
          <w:color w:val="000000" w:themeColor="text1"/>
          <w:sz w:val="56"/>
          <w:szCs w:val="56"/>
        </w:rPr>
      </w:pPr>
      <w:r w:rsidRPr="00652039">
        <w:rPr>
          <w:color w:val="000000" w:themeColor="text1"/>
          <w:sz w:val="56"/>
          <w:szCs w:val="56"/>
        </w:rPr>
        <w:t>BCS</w:t>
      </w:r>
      <w:r w:rsidRPr="00652039">
        <w:rPr>
          <w:color w:val="000000" w:themeColor="text1"/>
          <w:spacing w:val="-7"/>
          <w:sz w:val="56"/>
          <w:szCs w:val="56"/>
        </w:rPr>
        <w:t xml:space="preserve"> </w:t>
      </w:r>
      <w:r w:rsidRPr="00652039">
        <w:rPr>
          <w:color w:val="000000" w:themeColor="text1"/>
          <w:sz w:val="56"/>
          <w:szCs w:val="56"/>
        </w:rPr>
        <w:t>Practitioner</w:t>
      </w:r>
      <w:r w:rsidRPr="00652039">
        <w:rPr>
          <w:color w:val="000000" w:themeColor="text1"/>
          <w:spacing w:val="-7"/>
          <w:sz w:val="56"/>
          <w:szCs w:val="56"/>
        </w:rPr>
        <w:t xml:space="preserve"> </w:t>
      </w:r>
      <w:r w:rsidRPr="00652039">
        <w:rPr>
          <w:color w:val="000000" w:themeColor="text1"/>
          <w:sz w:val="56"/>
          <w:szCs w:val="56"/>
        </w:rPr>
        <w:t>Certificate</w:t>
      </w:r>
      <w:r w:rsidRPr="00652039">
        <w:rPr>
          <w:color w:val="000000" w:themeColor="text1"/>
          <w:spacing w:val="-6"/>
          <w:sz w:val="56"/>
          <w:szCs w:val="56"/>
        </w:rPr>
        <w:t xml:space="preserve"> </w:t>
      </w:r>
      <w:r w:rsidR="00FF2F9D" w:rsidRPr="00652039">
        <w:rPr>
          <w:color w:val="000000" w:themeColor="text1"/>
          <w:sz w:val="56"/>
          <w:szCs w:val="56"/>
        </w:rPr>
        <w:t>i</w:t>
      </w:r>
      <w:r w:rsidRPr="00652039">
        <w:rPr>
          <w:color w:val="000000" w:themeColor="text1"/>
          <w:sz w:val="56"/>
          <w:szCs w:val="56"/>
        </w:rPr>
        <w:t>n</w:t>
      </w:r>
      <w:r w:rsidRPr="00652039">
        <w:rPr>
          <w:color w:val="000000" w:themeColor="text1"/>
          <w:spacing w:val="-6"/>
          <w:sz w:val="56"/>
          <w:szCs w:val="56"/>
        </w:rPr>
        <w:t xml:space="preserve"> </w:t>
      </w:r>
      <w:r w:rsidR="00652039">
        <w:rPr>
          <w:color w:val="000000" w:themeColor="text1"/>
          <w:spacing w:val="-6"/>
          <w:sz w:val="56"/>
          <w:szCs w:val="56"/>
        </w:rPr>
        <w:br/>
      </w:r>
      <w:r w:rsidRPr="00652039">
        <w:rPr>
          <w:color w:val="000000" w:themeColor="text1"/>
          <w:sz w:val="56"/>
          <w:szCs w:val="56"/>
        </w:rPr>
        <w:t>Enterprise</w:t>
      </w:r>
      <w:r w:rsidRPr="00652039">
        <w:rPr>
          <w:color w:val="000000" w:themeColor="text1"/>
          <w:spacing w:val="-9"/>
          <w:sz w:val="56"/>
          <w:szCs w:val="56"/>
        </w:rPr>
        <w:t xml:space="preserve"> </w:t>
      </w:r>
      <w:r w:rsidR="00FF2F9D" w:rsidRPr="00652039">
        <w:rPr>
          <w:color w:val="000000" w:themeColor="text1"/>
          <w:spacing w:val="-9"/>
          <w:sz w:val="56"/>
          <w:szCs w:val="56"/>
        </w:rPr>
        <w:t>a</w:t>
      </w:r>
      <w:r w:rsidRPr="00652039">
        <w:rPr>
          <w:color w:val="000000" w:themeColor="text1"/>
          <w:sz w:val="56"/>
          <w:szCs w:val="56"/>
        </w:rPr>
        <w:t>nd Solution Architecture Workbook</w:t>
      </w:r>
    </w:p>
    <w:p w14:paraId="7D657884" w14:textId="5E8E263E" w:rsidR="008550AA" w:rsidRPr="00652039" w:rsidRDefault="00623B99" w:rsidP="00FF2F9D">
      <w:pPr>
        <w:pStyle w:val="Heading1"/>
        <w:rPr>
          <w:color w:val="000000" w:themeColor="text1"/>
          <w:spacing w:val="-6"/>
          <w:sz w:val="56"/>
          <w:szCs w:val="56"/>
        </w:rPr>
      </w:pPr>
      <w:r>
        <w:rPr>
          <w:color w:val="000000" w:themeColor="text1"/>
          <w:sz w:val="56"/>
          <w:szCs w:val="56"/>
        </w:rPr>
        <w:t>Additional Scenarios</w:t>
      </w:r>
      <w:r w:rsidR="008550AA" w:rsidRPr="00652039">
        <w:rPr>
          <w:color w:val="000000" w:themeColor="text1"/>
          <w:sz w:val="56"/>
          <w:szCs w:val="56"/>
        </w:rPr>
        <w:tab/>
      </w:r>
    </w:p>
    <w:p w14:paraId="7D657885" w14:textId="77777777" w:rsidR="008550AA" w:rsidRPr="009F1198" w:rsidRDefault="008550AA" w:rsidP="008550AA">
      <w:pPr>
        <w:pStyle w:val="Heading2"/>
        <w:rPr>
          <w:sz w:val="60"/>
          <w:szCs w:val="60"/>
        </w:rPr>
      </w:pPr>
    </w:p>
    <w:p w14:paraId="7D657886" w14:textId="77777777" w:rsidR="008550AA" w:rsidRPr="009F1198" w:rsidRDefault="008550AA" w:rsidP="008550AA">
      <w:pPr>
        <w:pStyle w:val="Heading2"/>
        <w:rPr>
          <w:sz w:val="72"/>
          <w:szCs w:val="72"/>
        </w:rPr>
      </w:pPr>
    </w:p>
    <w:p w14:paraId="7D657887" w14:textId="77777777" w:rsidR="008550AA" w:rsidRDefault="008550AA" w:rsidP="008550AA">
      <w:pPr>
        <w:pStyle w:val="Heading2"/>
      </w:pPr>
    </w:p>
    <w:p w14:paraId="7D657888" w14:textId="77777777" w:rsidR="008550AA" w:rsidRDefault="008550AA" w:rsidP="008550AA">
      <w:pPr>
        <w:rPr>
          <w:b/>
          <w:bCs/>
        </w:rPr>
      </w:pPr>
      <w:r>
        <w:br w:type="page"/>
      </w:r>
    </w:p>
    <w:p w14:paraId="3A26B9D4" w14:textId="03828F5C" w:rsidR="000D451F" w:rsidRDefault="000D451F" w:rsidP="000D451F">
      <w:pPr>
        <w:pStyle w:val="Heading2"/>
      </w:pPr>
      <w:r>
        <w:lastRenderedPageBreak/>
        <w:t>Scenario</w:t>
      </w:r>
      <w:r w:rsidR="000B6B16">
        <w:t xml:space="preserve"> 01:</w:t>
      </w:r>
      <w:r w:rsidR="00960C35">
        <w:t xml:space="preserve"> (Gap Analysis</w:t>
      </w:r>
      <w:r w:rsidR="00B92282">
        <w:t xml:space="preserve"> / Engagement / </w:t>
      </w:r>
      <w:r w:rsidR="009003BE">
        <w:t>Solution Focus)</w:t>
      </w:r>
    </w:p>
    <w:p w14:paraId="7AB3C35E" w14:textId="77777777" w:rsidR="000D451F" w:rsidRDefault="000D451F" w:rsidP="000D451F"/>
    <w:p w14:paraId="4EB8AB6D" w14:textId="2064041F" w:rsidR="006E75F4" w:rsidRDefault="006E75F4" w:rsidP="006E75F4">
      <w:r>
        <w:t>You are working for a government department that is looking to finalize</w:t>
      </w:r>
      <w:r w:rsidR="00920E25">
        <w:t xml:space="preserve"> a</w:t>
      </w:r>
      <w:r>
        <w:t xml:space="preserve"> transformation to web-based protocol solutions deployed </w:t>
      </w:r>
      <w:r w:rsidR="00F31F4D">
        <w:t xml:space="preserve">in </w:t>
      </w:r>
      <w:r>
        <w:t xml:space="preserve">both off premise and on premise scenarios.  Recently many organizations have suffered </w:t>
      </w:r>
      <w:r w:rsidR="00F04A5E">
        <w:t>cyber-attacks</w:t>
      </w:r>
      <w:r>
        <w:t xml:space="preserve"> that have brought their infrastructure and systems to a halt. </w:t>
      </w:r>
    </w:p>
    <w:p w14:paraId="1D955675" w14:textId="77777777" w:rsidR="006E75F4" w:rsidRDefault="006E75F4" w:rsidP="006E75F4"/>
    <w:p w14:paraId="3BB127F2" w14:textId="65F71961" w:rsidR="006E75F4" w:rsidRDefault="006E75F4" w:rsidP="000D451F">
      <w:r>
        <w:t xml:space="preserve">How </w:t>
      </w:r>
      <w:r w:rsidR="00960C35">
        <w:t>would</w:t>
      </w:r>
      <w:r>
        <w:t xml:space="preserve"> </w:t>
      </w:r>
      <w:r w:rsidR="00960C35">
        <w:t xml:space="preserve">you approach </w:t>
      </w:r>
      <w:r>
        <w:t xml:space="preserve">an architecture review to evaluate gaps in your processes and systems, which stakeholders </w:t>
      </w:r>
      <w:r w:rsidR="00B92282">
        <w:t>would</w:t>
      </w:r>
      <w:r>
        <w:t xml:space="preserve"> engage </w:t>
      </w:r>
      <w:r w:rsidR="00B92282">
        <w:t xml:space="preserve">you </w:t>
      </w:r>
      <w:r>
        <w:t>with</w:t>
      </w:r>
      <w:r w:rsidR="0065259E">
        <w:t>,</w:t>
      </w:r>
      <w:r>
        <w:t xml:space="preserve"> and what are likely parts of </w:t>
      </w:r>
      <w:r w:rsidR="003D5C5A">
        <w:t>your</w:t>
      </w:r>
      <w:r>
        <w:t xml:space="preserve"> architecture that you need to focus on</w:t>
      </w:r>
      <w:r w:rsidR="00E17AF1">
        <w:t>?</w:t>
      </w:r>
    </w:p>
    <w:p w14:paraId="07FB1CBC" w14:textId="77777777" w:rsidR="006E75F4" w:rsidRDefault="006E75F4" w:rsidP="000D451F"/>
    <w:p w14:paraId="2BEB7037" w14:textId="5DDDA370" w:rsidR="000B6B16" w:rsidRDefault="000B6B16" w:rsidP="000B6B16">
      <w:pPr>
        <w:pStyle w:val="Heading2"/>
      </w:pPr>
      <w:r>
        <w:t>Scenario 02:</w:t>
      </w:r>
      <w:r w:rsidR="009003BE">
        <w:t xml:space="preserve"> </w:t>
      </w:r>
      <w:r w:rsidR="004A1191">
        <w:t xml:space="preserve">(Social Responsibility / </w:t>
      </w:r>
      <w:r w:rsidR="005B51CD">
        <w:t>Engagement /</w:t>
      </w:r>
      <w:r w:rsidR="005B0A1C">
        <w:t xml:space="preserve"> </w:t>
      </w:r>
      <w:r w:rsidR="005B51CD">
        <w:t>Change)</w:t>
      </w:r>
    </w:p>
    <w:p w14:paraId="68A811F1" w14:textId="77777777" w:rsidR="000B6B16" w:rsidRDefault="000B6B16" w:rsidP="000B6B16"/>
    <w:p w14:paraId="4BE39514" w14:textId="231DDA9E" w:rsidR="000B6B16" w:rsidRDefault="000B6B16" w:rsidP="000B6B16">
      <w:r>
        <w:t xml:space="preserve">A </w:t>
      </w:r>
      <w:r w:rsidR="00F04A5E">
        <w:t>small, focused</w:t>
      </w:r>
      <w:r>
        <w:t xml:space="preserve"> start up is developing new easy to use environments to help people with disabilities gain improved access to government information and services. You are focusing on providing interfaces that are easier to use and present information in a more usable format. </w:t>
      </w:r>
    </w:p>
    <w:p w14:paraId="74DB04E4" w14:textId="77777777" w:rsidR="000B6B16" w:rsidRDefault="000B6B16" w:rsidP="000B6B16"/>
    <w:p w14:paraId="11579CDC" w14:textId="7F685B03" w:rsidR="000B6B16" w:rsidRDefault="000B6B16" w:rsidP="000B6B16">
      <w:r>
        <w:t xml:space="preserve">How would you make sure that you </w:t>
      </w:r>
      <w:r w:rsidR="00AF783D">
        <w:t>involve</w:t>
      </w:r>
      <w:r>
        <w:t xml:space="preserve"> the right stakeholders, </w:t>
      </w:r>
      <w:r w:rsidR="00BC0F48">
        <w:t>have a clear</w:t>
      </w:r>
      <w:r>
        <w:t xml:space="preserve"> understanding of their needs and deliver solutions that they are able </w:t>
      </w:r>
      <w:r w:rsidR="002C1A08">
        <w:t>to approve</w:t>
      </w:r>
      <w:r>
        <w:t xml:space="preserve"> of </w:t>
      </w:r>
      <w:r w:rsidR="00E17AF1">
        <w:t xml:space="preserve">as new versions are released </w:t>
      </w:r>
      <w:r>
        <w:t>and participate in their future improvement?</w:t>
      </w:r>
    </w:p>
    <w:p w14:paraId="3153D384" w14:textId="77777777" w:rsidR="000B6B16" w:rsidRDefault="000B6B16" w:rsidP="000B6B16"/>
    <w:p w14:paraId="58442843" w14:textId="0CEEB229" w:rsidR="000B6B16" w:rsidRDefault="00AF783D" w:rsidP="002E2240">
      <w:pPr>
        <w:pStyle w:val="Heading2"/>
      </w:pPr>
      <w:r>
        <w:t>Scenario 03:</w:t>
      </w:r>
      <w:r w:rsidR="005B51CD">
        <w:t xml:space="preserve"> (</w:t>
      </w:r>
      <w:r w:rsidR="00076EB3">
        <w:t>Frameworks, Standards</w:t>
      </w:r>
      <w:r w:rsidR="0071794A">
        <w:t xml:space="preserve"> / </w:t>
      </w:r>
      <w:r w:rsidR="006B1C87">
        <w:t xml:space="preserve">Innovation / </w:t>
      </w:r>
      <w:r w:rsidR="00AF743E">
        <w:t>Specialisation)</w:t>
      </w:r>
    </w:p>
    <w:p w14:paraId="514D5B1A" w14:textId="77777777" w:rsidR="000B6B16" w:rsidRDefault="000B6B16" w:rsidP="000B6B16"/>
    <w:p w14:paraId="12F03F61" w14:textId="77777777" w:rsidR="00B20647" w:rsidRDefault="00521D88" w:rsidP="000B6B16">
      <w:r>
        <w:t xml:space="preserve">You </w:t>
      </w:r>
      <w:r w:rsidR="00652845">
        <w:t>are involved</w:t>
      </w:r>
      <w:r w:rsidR="00E01D9B">
        <w:t xml:space="preserve"> in </w:t>
      </w:r>
      <w:r w:rsidR="00652845">
        <w:t>the transformation</w:t>
      </w:r>
      <w:r>
        <w:t xml:space="preserve"> of a fast moving consumer goods enterprise that has implemented successful digital and in person retail channels. </w:t>
      </w:r>
      <w:r w:rsidR="002E2240">
        <w:t>You need to</w:t>
      </w:r>
      <w:r w:rsidR="002C1A08">
        <w:t xml:space="preserve"> organise the architecture practice to ensure that they keep up to date with </w:t>
      </w:r>
      <w:r w:rsidR="00E01D9B">
        <w:t xml:space="preserve">innovations and changes in </w:t>
      </w:r>
      <w:r w:rsidR="00652845">
        <w:t>their marketplace</w:t>
      </w:r>
      <w:r w:rsidR="00B20647">
        <w:t>.</w:t>
      </w:r>
    </w:p>
    <w:p w14:paraId="3C75A886" w14:textId="77777777" w:rsidR="00B20647" w:rsidRDefault="00B20647" w:rsidP="000B6B16"/>
    <w:p w14:paraId="53590D65" w14:textId="168C78E0" w:rsidR="00B20647" w:rsidRDefault="00FA4D0B" w:rsidP="000B6B16">
      <w:r>
        <w:t xml:space="preserve">Which frameworks </w:t>
      </w:r>
      <w:r w:rsidR="007C4546">
        <w:t xml:space="preserve">would </w:t>
      </w:r>
      <w:r w:rsidR="00E103D3">
        <w:t>help you</w:t>
      </w:r>
      <w:r w:rsidR="007C4546">
        <w:t xml:space="preserve"> to understand and shape the architecture, </w:t>
      </w:r>
      <w:r w:rsidR="00AF783D">
        <w:t xml:space="preserve">which standards should be </w:t>
      </w:r>
      <w:r w:rsidR="00B20647">
        <w:t xml:space="preserve">closely </w:t>
      </w:r>
      <w:r w:rsidR="00AF783D">
        <w:t xml:space="preserve">followed and how </w:t>
      </w:r>
      <w:r w:rsidR="00177FF3">
        <w:t>you would</w:t>
      </w:r>
      <w:r w:rsidR="00AF783D">
        <w:t xml:space="preserve"> gain access to specialist knowledge that may not be available within your </w:t>
      </w:r>
      <w:r w:rsidR="00B20647">
        <w:t>organisation</w:t>
      </w:r>
      <w:r w:rsidR="00AF783D">
        <w:t>.</w:t>
      </w:r>
    </w:p>
    <w:p w14:paraId="7FD30195" w14:textId="77777777" w:rsidR="00B20647" w:rsidRDefault="00B20647" w:rsidP="000B6B16"/>
    <w:p w14:paraId="7FA5D900" w14:textId="6C8F3949" w:rsidR="00920E25" w:rsidRDefault="00920E25" w:rsidP="00920E25">
      <w:pPr>
        <w:pStyle w:val="Heading2"/>
      </w:pPr>
      <w:r>
        <w:t>Scenario 04:</w:t>
      </w:r>
      <w:r w:rsidR="00AF743E">
        <w:t xml:space="preserve"> (</w:t>
      </w:r>
      <w:r w:rsidR="00404C1D">
        <w:t>Professional</w:t>
      </w:r>
      <w:r w:rsidR="000B3908">
        <w:t>ism /</w:t>
      </w:r>
      <w:r w:rsidR="00404C1D">
        <w:t xml:space="preserve"> Capability Development </w:t>
      </w:r>
      <w:r w:rsidR="000B3908">
        <w:t>/</w:t>
      </w:r>
      <w:r w:rsidR="00E85151">
        <w:t xml:space="preserve"> Collaboration)</w:t>
      </w:r>
    </w:p>
    <w:p w14:paraId="1882CDF0" w14:textId="77777777" w:rsidR="00920E25" w:rsidRDefault="00920E25" w:rsidP="00920E25"/>
    <w:p w14:paraId="4DCA75E1" w14:textId="016A4310" w:rsidR="00920E25" w:rsidRDefault="00116C0A" w:rsidP="00920E25">
      <w:r>
        <w:t xml:space="preserve">You are part of </w:t>
      </w:r>
      <w:r w:rsidR="00944F03">
        <w:t xml:space="preserve">an organisation that is looking to improve </w:t>
      </w:r>
      <w:r w:rsidR="00A571BE">
        <w:t>t</w:t>
      </w:r>
      <w:r w:rsidR="00944F03">
        <w:t xml:space="preserve">he </w:t>
      </w:r>
      <w:r w:rsidR="00A571BE">
        <w:t>professionalism</w:t>
      </w:r>
      <w:r w:rsidR="00944F03">
        <w:t xml:space="preserve"> of its </w:t>
      </w:r>
      <w:r w:rsidR="00A571BE">
        <w:t>architecture</w:t>
      </w:r>
      <w:r w:rsidR="00944F03">
        <w:t xml:space="preserve"> </w:t>
      </w:r>
      <w:r w:rsidR="00A571BE">
        <w:t>practice</w:t>
      </w:r>
      <w:r w:rsidR="00944F03">
        <w:t xml:space="preserve"> and the overall impact that they </w:t>
      </w:r>
      <w:r w:rsidR="00A571BE">
        <w:t xml:space="preserve">have on the </w:t>
      </w:r>
      <w:r w:rsidR="00365971">
        <w:t xml:space="preserve">organisation around them. </w:t>
      </w:r>
    </w:p>
    <w:p w14:paraId="3772381D" w14:textId="77777777" w:rsidR="00365971" w:rsidRDefault="00365971" w:rsidP="00920E25"/>
    <w:p w14:paraId="1EE997C9" w14:textId="0E7FECD3" w:rsidR="00365971" w:rsidRDefault="00365971" w:rsidP="00920E25">
      <w:r>
        <w:t xml:space="preserve">How would you </w:t>
      </w:r>
      <w:r w:rsidR="00BC0F48">
        <w:t>ensure that all of those involve</w:t>
      </w:r>
      <w:r w:rsidR="00AE0AC0">
        <w:t>d</w:t>
      </w:r>
      <w:r w:rsidR="00BC0F48">
        <w:t xml:space="preserve"> in developing, deploying and </w:t>
      </w:r>
      <w:r w:rsidR="005C616A">
        <w:t>using new</w:t>
      </w:r>
      <w:r w:rsidR="00BC0F48">
        <w:t xml:space="preserve"> capabilities and solutions work together effectively </w:t>
      </w:r>
      <w:r w:rsidR="00AE0AC0">
        <w:t xml:space="preserve">(across all of the relevant domains) </w:t>
      </w:r>
      <w:r w:rsidR="00BE0067">
        <w:t xml:space="preserve">and are able to </w:t>
      </w:r>
      <w:r w:rsidR="00F75B87">
        <w:t>e</w:t>
      </w:r>
      <w:r w:rsidR="00960C35">
        <w:t>ffectively deliver the organisation</w:t>
      </w:r>
      <w:r w:rsidR="00265915">
        <w:t>’s</w:t>
      </w:r>
      <w:r w:rsidR="00960C35">
        <w:t xml:space="preserve"> key strategic </w:t>
      </w:r>
      <w:r w:rsidR="00AF743E">
        <w:t>initiatives</w:t>
      </w:r>
      <w:r w:rsidR="00960C35">
        <w:t>?</w:t>
      </w:r>
    </w:p>
    <w:p w14:paraId="16AAD441" w14:textId="77777777" w:rsidR="00B20647" w:rsidRPr="000B6B16" w:rsidRDefault="00B20647" w:rsidP="000B6B16"/>
    <w:p w14:paraId="18A45D91" w14:textId="77777777" w:rsidR="006E75F4" w:rsidRDefault="006E75F4" w:rsidP="000D451F"/>
    <w:p w14:paraId="28CF5722" w14:textId="77777777" w:rsidR="006E75F4" w:rsidRDefault="006E75F4" w:rsidP="000D451F"/>
    <w:p w14:paraId="730885B1" w14:textId="77777777" w:rsidR="00272D4E" w:rsidRDefault="00272D4E" w:rsidP="000D451F"/>
    <w:p w14:paraId="2A16A615" w14:textId="77777777" w:rsidR="00272D4E" w:rsidRDefault="00272D4E" w:rsidP="000D451F"/>
    <w:p w14:paraId="02009A37" w14:textId="5DCC47C0" w:rsidR="00A422C3" w:rsidRDefault="00A422C3" w:rsidP="00A422C3">
      <w:pPr>
        <w:pStyle w:val="Heading2"/>
      </w:pPr>
      <w:r>
        <w:lastRenderedPageBreak/>
        <w:t>Scenario 05: (</w:t>
      </w:r>
      <w:r w:rsidR="00315277">
        <w:t>Innovation / Communication / Governance</w:t>
      </w:r>
      <w:r w:rsidR="005A4134">
        <w:t xml:space="preserve"> /</w:t>
      </w:r>
      <w:r>
        <w:t xml:space="preserve"> Capability Development / Collaboration)</w:t>
      </w:r>
    </w:p>
    <w:p w14:paraId="6C28E720" w14:textId="77777777" w:rsidR="00A422C3" w:rsidRDefault="00A422C3" w:rsidP="00A422C3"/>
    <w:p w14:paraId="177DDF01" w14:textId="3B9014DF" w:rsidR="00A422C3" w:rsidRDefault="00E84913" w:rsidP="00A422C3">
      <w:r w:rsidRPr="00A422C3">
        <w:t>Your organisation</w:t>
      </w:r>
      <w:r w:rsidR="00A422C3" w:rsidRPr="00A422C3">
        <w:t xml:space="preserve"> </w:t>
      </w:r>
      <w:r>
        <w:t xml:space="preserve">is looking </w:t>
      </w:r>
      <w:r w:rsidR="00A422C3" w:rsidRPr="00A422C3">
        <w:t>to increase the use of artificial intelligence, which has only been used in a limited manner so far</w:t>
      </w:r>
      <w:r>
        <w:t xml:space="preserve">. As a lead enterprise </w:t>
      </w:r>
      <w:r w:rsidR="00E2156B">
        <w:t>architect,</w:t>
      </w:r>
      <w:r>
        <w:t xml:space="preserve"> you have been asked to investigate how best to approach th</w:t>
      </w:r>
      <w:r w:rsidR="00970655">
        <w:t>is</w:t>
      </w:r>
      <w:r>
        <w:t xml:space="preserve"> and produce a strategy,</w:t>
      </w:r>
      <w:r w:rsidR="00970655">
        <w:t xml:space="preserve"> a</w:t>
      </w:r>
      <w:r>
        <w:t xml:space="preserve"> roadmap and initial principles and policies.</w:t>
      </w:r>
    </w:p>
    <w:p w14:paraId="4BB54520" w14:textId="77777777" w:rsidR="00623366" w:rsidRDefault="00623366" w:rsidP="00A422C3"/>
    <w:p w14:paraId="4E1ED25A" w14:textId="1D90131D" w:rsidR="00623366" w:rsidRPr="00A422C3" w:rsidRDefault="00623366" w:rsidP="00A422C3">
      <w:r>
        <w:t xml:space="preserve">How would you approach this, what stakeholders would you </w:t>
      </w:r>
      <w:r w:rsidR="00E2156B">
        <w:t>involve</w:t>
      </w:r>
      <w:r>
        <w:t xml:space="preserve">, what standards and </w:t>
      </w:r>
      <w:r w:rsidR="00E2156B">
        <w:t>frameworks</w:t>
      </w:r>
      <w:r>
        <w:t xml:space="preserve"> might be useful</w:t>
      </w:r>
      <w:r w:rsidR="00E2156B">
        <w:t xml:space="preserve">, </w:t>
      </w:r>
      <w:r w:rsidR="00D96786">
        <w:t xml:space="preserve">and </w:t>
      </w:r>
      <w:r w:rsidR="00E2156B">
        <w:t xml:space="preserve">what deliverables would you produce to inform the organisation </w:t>
      </w:r>
      <w:r w:rsidR="005A4134">
        <w:t>about</w:t>
      </w:r>
      <w:r w:rsidR="00E2156B">
        <w:t xml:space="preserve"> its next steps and initial more widespread use?</w:t>
      </w:r>
      <w:r>
        <w:t xml:space="preserve"> </w:t>
      </w:r>
    </w:p>
    <w:p w14:paraId="170894D8" w14:textId="77777777" w:rsidR="000D451F" w:rsidRDefault="000D451F">
      <w:pPr>
        <w:widowControl/>
        <w:autoSpaceDE/>
        <w:autoSpaceDN/>
        <w:spacing w:after="160" w:line="259" w:lineRule="auto"/>
        <w:rPr>
          <w:rFonts w:asciiTheme="majorHAnsi" w:eastAsiaTheme="majorEastAsia" w:hAnsiTheme="majorHAnsi" w:cstheme="majorBidi"/>
          <w:color w:val="0F4761" w:themeColor="accent1" w:themeShade="BF"/>
          <w:sz w:val="40"/>
          <w:szCs w:val="40"/>
        </w:rPr>
      </w:pPr>
      <w:r>
        <w:br w:type="page"/>
      </w:r>
    </w:p>
    <w:p w14:paraId="7D6579B0" w14:textId="7EA4E596" w:rsidR="008550AA" w:rsidRDefault="008550AA" w:rsidP="008550AA">
      <w:pPr>
        <w:pStyle w:val="Heading1"/>
      </w:pPr>
      <w:r>
        <w:lastRenderedPageBreak/>
        <w:t>BCS Exam Protocol:</w:t>
      </w:r>
    </w:p>
    <w:p w14:paraId="7D6579B1" w14:textId="77777777" w:rsidR="008550AA" w:rsidRDefault="008550AA" w:rsidP="008550AA">
      <w:pPr>
        <w:pStyle w:val="Heading1"/>
      </w:pPr>
    </w:p>
    <w:p w14:paraId="7D6579B2" w14:textId="77777777" w:rsidR="008550AA" w:rsidRDefault="008550AA" w:rsidP="008550AA">
      <w:pPr>
        <w:pBdr>
          <w:bottom w:val="single" w:sz="4" w:space="1" w:color="auto"/>
        </w:pBdr>
        <w:spacing w:line="276" w:lineRule="auto"/>
      </w:pPr>
      <w:r>
        <w:t xml:space="preserve">The online interview will take </w:t>
      </w:r>
      <w:r w:rsidRPr="00800B80">
        <w:t xml:space="preserve">50 minutes. </w:t>
      </w:r>
      <w:r>
        <w:t>The independent assessor has the discretion</w:t>
      </w:r>
      <w:r w:rsidRPr="00800B80">
        <w:t xml:space="preserve"> </w:t>
      </w:r>
      <w:r>
        <w:t>to</w:t>
      </w:r>
      <w:r w:rsidRPr="00800B80">
        <w:t xml:space="preserve"> </w:t>
      </w:r>
      <w:r>
        <w:t>allow</w:t>
      </w:r>
      <w:r w:rsidRPr="00800B80">
        <w:t xml:space="preserve"> </w:t>
      </w:r>
      <w:r>
        <w:t>candidates</w:t>
      </w:r>
      <w:r w:rsidRPr="00800B80">
        <w:t xml:space="preserve"> </w:t>
      </w:r>
      <w:r>
        <w:t>to</w:t>
      </w:r>
      <w:r w:rsidRPr="00800B80">
        <w:t xml:space="preserve"> </w:t>
      </w:r>
      <w:r>
        <w:t>complete</w:t>
      </w:r>
      <w:r w:rsidRPr="00800B80">
        <w:t xml:space="preserve"> </w:t>
      </w:r>
      <w:r>
        <w:t>their</w:t>
      </w:r>
      <w:r w:rsidRPr="00800B80">
        <w:t xml:space="preserve"> </w:t>
      </w:r>
      <w:r>
        <w:t>responses</w:t>
      </w:r>
      <w:r w:rsidRPr="00800B80">
        <w:t xml:space="preserve"> </w:t>
      </w:r>
      <w:r>
        <w:t>even</w:t>
      </w:r>
      <w:r w:rsidRPr="00800B80">
        <w:t xml:space="preserve"> </w:t>
      </w:r>
      <w:r>
        <w:t>if</w:t>
      </w:r>
      <w:r w:rsidRPr="00800B80">
        <w:t xml:space="preserve"> </w:t>
      </w:r>
      <w:r>
        <w:t>they</w:t>
      </w:r>
      <w:r w:rsidRPr="00800B80">
        <w:t xml:space="preserve"> </w:t>
      </w:r>
      <w:r>
        <w:t>extend</w:t>
      </w:r>
      <w:r w:rsidRPr="00800B80">
        <w:t xml:space="preserve"> </w:t>
      </w:r>
      <w:r>
        <w:t xml:space="preserve">beyond the exam duration of 50 minutes. </w:t>
      </w:r>
    </w:p>
    <w:p w14:paraId="7D6579B3" w14:textId="77777777" w:rsidR="008550AA" w:rsidRDefault="008550AA" w:rsidP="008550AA">
      <w:pPr>
        <w:pBdr>
          <w:bottom w:val="single" w:sz="4" w:space="1" w:color="auto"/>
        </w:pBdr>
        <w:spacing w:line="276" w:lineRule="auto"/>
      </w:pPr>
    </w:p>
    <w:p w14:paraId="7D6579B4" w14:textId="365A3DE2" w:rsidR="008550AA" w:rsidRDefault="008550AA" w:rsidP="008550AA">
      <w:pPr>
        <w:pBdr>
          <w:bottom w:val="single" w:sz="4" w:space="1" w:color="auto"/>
        </w:pBdr>
        <w:spacing w:line="276" w:lineRule="auto"/>
      </w:pPr>
      <w:r>
        <w:t xml:space="preserve">During </w:t>
      </w:r>
      <w:r w:rsidRPr="00221E76">
        <w:t>the assessment, the independent assessor will present 6 scenarios and associated questions</w:t>
      </w:r>
      <w:r w:rsidR="00957182">
        <w:t>; a</w:t>
      </w:r>
      <w:r>
        <w:t>ny needed f</w:t>
      </w:r>
      <w:r w:rsidRPr="00221E76">
        <w:t>ollow- up questions are mapped to individual learning outcomes from the BCS Practitioner Certificate in Enterprise</w:t>
      </w:r>
      <w:r>
        <w:t xml:space="preserve"> and Solution Architecture Syllabus.</w:t>
      </w:r>
    </w:p>
    <w:p w14:paraId="7D6579B5" w14:textId="77777777" w:rsidR="008550AA" w:rsidRDefault="008550AA" w:rsidP="008550AA">
      <w:pPr>
        <w:pBdr>
          <w:bottom w:val="single" w:sz="4" w:space="1" w:color="auto"/>
        </w:pBdr>
        <w:spacing w:line="276" w:lineRule="auto"/>
      </w:pPr>
    </w:p>
    <w:p w14:paraId="7D6579B6" w14:textId="77777777" w:rsidR="008550AA" w:rsidRDefault="008550AA" w:rsidP="008550AA">
      <w:pPr>
        <w:pBdr>
          <w:bottom w:val="single" w:sz="4" w:space="1" w:color="auto"/>
        </w:pBdr>
        <w:spacing w:line="276" w:lineRule="auto"/>
      </w:pPr>
      <w:r>
        <w:t>After 50 minutes, no further questions or prompts should</w:t>
      </w:r>
      <w:r w:rsidRPr="00800B80">
        <w:t xml:space="preserve"> </w:t>
      </w:r>
      <w:r>
        <w:t>be</w:t>
      </w:r>
      <w:r w:rsidRPr="00800B80">
        <w:t xml:space="preserve"> </w:t>
      </w:r>
      <w:r>
        <w:t>provided</w:t>
      </w:r>
      <w:r w:rsidRPr="00800B80">
        <w:t xml:space="preserve"> </w:t>
      </w:r>
      <w:r>
        <w:t>by</w:t>
      </w:r>
      <w:r w:rsidRPr="00800B80">
        <w:t xml:space="preserve"> </w:t>
      </w:r>
      <w:r>
        <w:t>the</w:t>
      </w:r>
      <w:r w:rsidRPr="00800B80">
        <w:t xml:space="preserve"> </w:t>
      </w:r>
      <w:r>
        <w:t>assessor.</w:t>
      </w:r>
      <w:r w:rsidRPr="00800B80">
        <w:t xml:space="preserve"> </w:t>
      </w:r>
      <w:r>
        <w:t>The</w:t>
      </w:r>
      <w:r w:rsidRPr="00800B80">
        <w:t xml:space="preserve"> </w:t>
      </w:r>
      <w:r>
        <w:t>assessor</w:t>
      </w:r>
      <w:r w:rsidRPr="00800B80">
        <w:t xml:space="preserve"> </w:t>
      </w:r>
      <w:r>
        <w:t>will</w:t>
      </w:r>
      <w:r w:rsidRPr="00800B80">
        <w:t xml:space="preserve"> </w:t>
      </w:r>
      <w:r>
        <w:t>share</w:t>
      </w:r>
      <w:r w:rsidRPr="00800B80">
        <w:t xml:space="preserve"> </w:t>
      </w:r>
      <w:r>
        <w:t>their</w:t>
      </w:r>
      <w:r w:rsidRPr="00800B80">
        <w:t xml:space="preserve"> </w:t>
      </w:r>
      <w:r>
        <w:t>screen</w:t>
      </w:r>
      <w:r w:rsidRPr="00800B80">
        <w:t xml:space="preserve"> </w:t>
      </w:r>
      <w:r>
        <w:t>and</w:t>
      </w:r>
      <w:r w:rsidRPr="00800B80">
        <w:t xml:space="preserve"> </w:t>
      </w:r>
      <w:r>
        <w:t>read</w:t>
      </w:r>
      <w:r w:rsidRPr="00800B80">
        <w:t xml:space="preserve"> </w:t>
      </w:r>
      <w:r>
        <w:t>the scenario to the candidate. The candidate is then able to refer back to the scenario at any point. After listening to/reading the scenario, the candidate will have time to answer</w:t>
      </w:r>
      <w:r w:rsidRPr="00800B80">
        <w:t xml:space="preserve"> </w:t>
      </w:r>
      <w:r>
        <w:t>the</w:t>
      </w:r>
      <w:r w:rsidRPr="00800B80">
        <w:t xml:space="preserve"> </w:t>
      </w:r>
      <w:r>
        <w:t>question.</w:t>
      </w:r>
      <w:r w:rsidRPr="00800B80">
        <w:t xml:space="preserve"> </w:t>
      </w:r>
    </w:p>
    <w:p w14:paraId="7D6579B7" w14:textId="77777777" w:rsidR="008550AA" w:rsidRDefault="008550AA" w:rsidP="008550AA">
      <w:pPr>
        <w:pBdr>
          <w:bottom w:val="single" w:sz="4" w:space="1" w:color="auto"/>
        </w:pBdr>
        <w:spacing w:line="276" w:lineRule="auto"/>
      </w:pPr>
    </w:p>
    <w:p w14:paraId="7D6579B8" w14:textId="77777777" w:rsidR="008550AA" w:rsidRDefault="008550AA" w:rsidP="008550AA">
      <w:pPr>
        <w:pBdr>
          <w:bottom w:val="single" w:sz="4" w:space="1" w:color="auto"/>
        </w:pBdr>
        <w:spacing w:line="276" w:lineRule="auto"/>
      </w:pPr>
      <w:r>
        <w:t>The</w:t>
      </w:r>
      <w:r w:rsidRPr="00800B80">
        <w:t xml:space="preserve"> </w:t>
      </w:r>
      <w:r>
        <w:t>assessor</w:t>
      </w:r>
      <w:r w:rsidRPr="00800B80">
        <w:t xml:space="preserve"> </w:t>
      </w:r>
      <w:r>
        <w:t>may</w:t>
      </w:r>
      <w:r w:rsidRPr="00800B80">
        <w:t xml:space="preserve"> </w:t>
      </w:r>
      <w:r>
        <w:t>wish</w:t>
      </w:r>
      <w:r w:rsidRPr="00800B80">
        <w:t xml:space="preserve"> </w:t>
      </w:r>
      <w:r>
        <w:t>to</w:t>
      </w:r>
      <w:r w:rsidRPr="00800B80">
        <w:t xml:space="preserve"> </w:t>
      </w:r>
      <w:r>
        <w:t>ask</w:t>
      </w:r>
      <w:r w:rsidRPr="00800B80">
        <w:t xml:space="preserve"> </w:t>
      </w:r>
      <w:r>
        <w:t>follow-up</w:t>
      </w:r>
      <w:r w:rsidRPr="00800B80">
        <w:t xml:space="preserve"> </w:t>
      </w:r>
      <w:r>
        <w:t>questions</w:t>
      </w:r>
      <w:r w:rsidRPr="00800B80">
        <w:t xml:space="preserve"> </w:t>
      </w:r>
      <w:r>
        <w:t>to</w:t>
      </w:r>
      <w:r w:rsidRPr="00800B80">
        <w:t xml:space="preserve"> </w:t>
      </w:r>
      <w:r>
        <w:t>elicit</w:t>
      </w:r>
      <w:r w:rsidRPr="00800B80">
        <w:t xml:space="preserve"> </w:t>
      </w:r>
      <w:r>
        <w:t>further information from the candidate; however, follow-up questions may not be required in the</w:t>
      </w:r>
      <w:r w:rsidRPr="00800B80">
        <w:t xml:space="preserve"> </w:t>
      </w:r>
      <w:r>
        <w:t>instance</w:t>
      </w:r>
      <w:r w:rsidRPr="00800B80">
        <w:t xml:space="preserve"> </w:t>
      </w:r>
      <w:r>
        <w:t>that</w:t>
      </w:r>
      <w:r w:rsidRPr="00800B80">
        <w:t xml:space="preserve"> </w:t>
      </w:r>
      <w:r>
        <w:t>the</w:t>
      </w:r>
      <w:r w:rsidRPr="00800B80">
        <w:t xml:space="preserve"> </w:t>
      </w:r>
      <w:r>
        <w:t>candidate</w:t>
      </w:r>
      <w:r w:rsidRPr="00800B80">
        <w:t xml:space="preserve"> </w:t>
      </w:r>
      <w:r>
        <w:t>provides</w:t>
      </w:r>
      <w:r w:rsidRPr="00800B80">
        <w:t xml:space="preserve"> </w:t>
      </w:r>
      <w:r>
        <w:t>sufficient</w:t>
      </w:r>
      <w:r w:rsidRPr="00800B80">
        <w:t xml:space="preserve"> </w:t>
      </w:r>
      <w:r>
        <w:t>information</w:t>
      </w:r>
      <w:r w:rsidRPr="00800B80">
        <w:t xml:space="preserve"> </w:t>
      </w:r>
      <w:r>
        <w:t>without</w:t>
      </w:r>
      <w:r w:rsidRPr="00800B80">
        <w:t xml:space="preserve"> </w:t>
      </w:r>
      <w:r>
        <w:t>prompting.</w:t>
      </w:r>
    </w:p>
    <w:p w14:paraId="7D6579B9" w14:textId="77777777" w:rsidR="008550AA" w:rsidRDefault="008550AA" w:rsidP="008550AA">
      <w:pPr>
        <w:pBdr>
          <w:bottom w:val="single" w:sz="4" w:space="1" w:color="auto"/>
        </w:pBdr>
        <w:spacing w:line="276" w:lineRule="auto"/>
      </w:pPr>
    </w:p>
    <w:p w14:paraId="7D6579BA" w14:textId="53932467" w:rsidR="008550AA" w:rsidRDefault="008550AA" w:rsidP="008550AA">
      <w:pPr>
        <w:pBdr>
          <w:bottom w:val="single" w:sz="4" w:space="1" w:color="auto"/>
        </w:pBdr>
        <w:spacing w:line="276" w:lineRule="auto"/>
      </w:pPr>
      <w:r w:rsidRPr="00800B80">
        <w:t xml:space="preserve"> If the assessor chooses to ask follow-up questions, they can select from the questions provided in this document. Assessors can also choose to ask self-generated follow</w:t>
      </w:r>
      <w:r w:rsidR="00177FF3" w:rsidRPr="00800B80">
        <w:t>-up</w:t>
      </w:r>
      <w:r w:rsidRPr="00800B80">
        <w:t xml:space="preserve"> questions.</w:t>
      </w:r>
    </w:p>
    <w:p w14:paraId="7DC3157E" w14:textId="77777777" w:rsidR="000D451F" w:rsidRPr="00800B80" w:rsidRDefault="000D451F" w:rsidP="008550AA">
      <w:pPr>
        <w:pBdr>
          <w:bottom w:val="single" w:sz="4" w:space="1" w:color="auto"/>
        </w:pBdr>
        <w:spacing w:line="276" w:lineRule="auto"/>
      </w:pPr>
    </w:p>
    <w:p w14:paraId="7D6579BB" w14:textId="77777777" w:rsidR="008550AA" w:rsidRDefault="008550AA" w:rsidP="008550AA">
      <w:pPr>
        <w:pBdr>
          <w:bottom w:val="single" w:sz="4" w:space="1" w:color="auto"/>
        </w:pBdr>
        <w:spacing w:line="276" w:lineRule="auto"/>
      </w:pPr>
      <w:r w:rsidRPr="00800B80">
        <w:t>Assessors must ensure that candidates have been given the opportunity to evidence the learning outcomes stated in the syllabus.</w:t>
      </w:r>
    </w:p>
    <w:p w14:paraId="7D6579BC" w14:textId="77777777" w:rsidR="008550AA" w:rsidRDefault="008550AA" w:rsidP="008550AA">
      <w:pPr>
        <w:pBdr>
          <w:bottom w:val="single" w:sz="4" w:space="1" w:color="auto"/>
        </w:pBdr>
        <w:spacing w:line="276" w:lineRule="auto"/>
      </w:pPr>
    </w:p>
    <w:p w14:paraId="7D6579BD" w14:textId="77777777" w:rsidR="008550AA" w:rsidRDefault="008550AA" w:rsidP="008550AA">
      <w:pPr>
        <w:pBdr>
          <w:bottom w:val="single" w:sz="4" w:space="1" w:color="auto"/>
        </w:pBdr>
        <w:spacing w:line="276" w:lineRule="auto"/>
      </w:pPr>
    </w:p>
    <w:p w14:paraId="7D6579BE" w14:textId="77777777" w:rsidR="008550AA" w:rsidRDefault="008550AA" w:rsidP="008550AA">
      <w:pPr>
        <w:pBdr>
          <w:bottom w:val="single" w:sz="4" w:space="1" w:color="auto"/>
        </w:pBdr>
        <w:spacing w:line="276" w:lineRule="auto"/>
      </w:pPr>
    </w:p>
    <w:p w14:paraId="7D6579BF" w14:textId="77777777" w:rsidR="008550AA" w:rsidRDefault="008550AA" w:rsidP="008550AA">
      <w:pPr>
        <w:pBdr>
          <w:bottom w:val="single" w:sz="4" w:space="1" w:color="auto"/>
        </w:pBdr>
        <w:spacing w:line="276" w:lineRule="auto"/>
      </w:pPr>
    </w:p>
    <w:p w14:paraId="7D6579C0" w14:textId="77777777" w:rsidR="008550AA" w:rsidRDefault="008550AA" w:rsidP="008550AA">
      <w:pPr>
        <w:pBdr>
          <w:bottom w:val="single" w:sz="4" w:space="1" w:color="auto"/>
        </w:pBdr>
        <w:spacing w:line="276" w:lineRule="auto"/>
      </w:pPr>
    </w:p>
    <w:p w14:paraId="7D6579C1" w14:textId="77777777" w:rsidR="008550AA" w:rsidRDefault="008550AA" w:rsidP="008550AA">
      <w:pPr>
        <w:pBdr>
          <w:bottom w:val="single" w:sz="4" w:space="1" w:color="auto"/>
        </w:pBdr>
        <w:spacing w:line="276" w:lineRule="auto"/>
      </w:pPr>
    </w:p>
    <w:p w14:paraId="7D6579C2" w14:textId="77777777" w:rsidR="008550AA" w:rsidRDefault="008550AA" w:rsidP="008550AA">
      <w:pPr>
        <w:pBdr>
          <w:bottom w:val="single" w:sz="4" w:space="1" w:color="auto"/>
        </w:pBdr>
        <w:spacing w:line="276" w:lineRule="auto"/>
      </w:pPr>
    </w:p>
    <w:p w14:paraId="7D6579C3" w14:textId="77777777" w:rsidR="008550AA" w:rsidRDefault="008550AA" w:rsidP="008550AA">
      <w:pPr>
        <w:pBdr>
          <w:bottom w:val="single" w:sz="4" w:space="1" w:color="auto"/>
        </w:pBdr>
        <w:spacing w:line="276" w:lineRule="auto"/>
      </w:pPr>
    </w:p>
    <w:p w14:paraId="7D6579C4" w14:textId="77777777" w:rsidR="008550AA" w:rsidRDefault="008550AA" w:rsidP="008550AA">
      <w:pPr>
        <w:pBdr>
          <w:bottom w:val="single" w:sz="4" w:space="1" w:color="auto"/>
        </w:pBdr>
        <w:spacing w:line="276" w:lineRule="auto"/>
      </w:pPr>
    </w:p>
    <w:p w14:paraId="7D6579C5" w14:textId="77777777" w:rsidR="008550AA" w:rsidRDefault="008550AA" w:rsidP="008550AA">
      <w:pPr>
        <w:pBdr>
          <w:bottom w:val="single" w:sz="4" w:space="1" w:color="auto"/>
        </w:pBdr>
        <w:spacing w:line="276" w:lineRule="auto"/>
      </w:pPr>
    </w:p>
    <w:p w14:paraId="7D6579C6" w14:textId="77777777" w:rsidR="008550AA" w:rsidRDefault="008550AA" w:rsidP="008550AA">
      <w:pPr>
        <w:pBdr>
          <w:bottom w:val="single" w:sz="4" w:space="1" w:color="auto"/>
        </w:pBdr>
        <w:spacing w:line="276" w:lineRule="auto"/>
      </w:pPr>
    </w:p>
    <w:p w14:paraId="7D6579C7" w14:textId="77777777" w:rsidR="008550AA" w:rsidRDefault="008550AA" w:rsidP="008550AA">
      <w:pPr>
        <w:pBdr>
          <w:bottom w:val="single" w:sz="4" w:space="1" w:color="auto"/>
        </w:pBdr>
        <w:spacing w:line="276" w:lineRule="auto"/>
      </w:pPr>
    </w:p>
    <w:p w14:paraId="7D6579C8" w14:textId="77777777" w:rsidR="008550AA" w:rsidRDefault="008550AA" w:rsidP="008550AA">
      <w:pPr>
        <w:pBdr>
          <w:bottom w:val="single" w:sz="4" w:space="1" w:color="auto"/>
        </w:pBdr>
        <w:spacing w:line="276" w:lineRule="auto"/>
      </w:pPr>
    </w:p>
    <w:p w14:paraId="7D6579CA" w14:textId="4D15A87D" w:rsidR="008550AA" w:rsidRDefault="008550AA" w:rsidP="008550AA">
      <w:pPr>
        <w:pBdr>
          <w:bottom w:val="single" w:sz="4" w:space="1" w:color="auto"/>
        </w:pBdr>
        <w:spacing w:line="276" w:lineRule="auto"/>
      </w:pPr>
    </w:p>
    <w:sectPr w:rsidR="008550AA" w:rsidSect="008550AA">
      <w:footerReference w:type="default" r:id="rId9"/>
      <w:pgSz w:w="11910" w:h="16840" w:code="9"/>
      <w:pgMar w:top="1077" w:right="992" w:bottom="851" w:left="1134" w:header="34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A0052" w14:textId="77777777" w:rsidR="006A3E55" w:rsidRDefault="006A3E55">
      <w:r>
        <w:separator/>
      </w:r>
    </w:p>
  </w:endnote>
  <w:endnote w:type="continuationSeparator" w:id="0">
    <w:p w14:paraId="3AD647A0" w14:textId="77777777" w:rsidR="006A3E55" w:rsidRDefault="006A3E55">
      <w:r>
        <w:continuationSeparator/>
      </w:r>
    </w:p>
  </w:endnote>
  <w:endnote w:type="continuationNotice" w:id="1">
    <w:p w14:paraId="4BD263CF" w14:textId="77777777" w:rsidR="006A3E55" w:rsidRDefault="006A3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79E5" w14:textId="7F5A7A60" w:rsidR="001A66B6" w:rsidRPr="009F1198" w:rsidRDefault="00AD38A4">
    <w:pPr>
      <w:rPr>
        <w:i/>
        <w:iCs/>
        <w:spacing w:val="-10"/>
      </w:rPr>
    </w:pPr>
    <w:r w:rsidRPr="009F1198">
      <w:rPr>
        <w:i/>
        <w:iCs/>
        <w:noProof/>
      </w:rPr>
      <mc:AlternateContent>
        <mc:Choice Requires="wps">
          <w:drawing>
            <wp:anchor distT="0" distB="0" distL="0" distR="0" simplePos="0" relativeHeight="251658240" behindDoc="1" locked="0" layoutInCell="1" allowOverlap="1" wp14:anchorId="7D6579E8" wp14:editId="09C6F64D">
              <wp:simplePos x="0" y="0"/>
              <wp:positionH relativeFrom="margin">
                <wp:posOffset>1040736</wp:posOffset>
              </wp:positionH>
              <wp:positionV relativeFrom="bottomMargin">
                <wp:align>top</wp:align>
              </wp:positionV>
              <wp:extent cx="5295900" cy="2844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284480"/>
                      </a:xfrm>
                      <a:prstGeom prst="rect">
                        <a:avLst/>
                      </a:prstGeom>
                    </wps:spPr>
                    <wps:txbx>
                      <w:txbxContent>
                        <w:p w14:paraId="7D6579EA" w14:textId="77777777" w:rsidR="001A66B6" w:rsidRPr="009F1198" w:rsidRDefault="001A66B6">
                          <w:pPr>
                            <w:rPr>
                              <w:i/>
                              <w:iCs/>
                            </w:rPr>
                          </w:pPr>
                        </w:p>
                        <w:p w14:paraId="7D6579EB" w14:textId="77777777" w:rsidR="001A66B6" w:rsidRPr="009F1198" w:rsidRDefault="001A66B6">
                          <w:pPr>
                            <w:rPr>
                              <w:i/>
                              <w:iCs/>
                            </w:rPr>
                          </w:pPr>
                        </w:p>
                      </w:txbxContent>
                    </wps:txbx>
                    <wps:bodyPr wrap="square" lIns="0" tIns="0" rIns="0" bIns="0" rtlCol="0">
                      <a:noAutofit/>
                    </wps:bodyPr>
                  </wps:wsp>
                </a:graphicData>
              </a:graphic>
              <wp14:sizeRelH relativeFrom="margin">
                <wp14:pctWidth>0</wp14:pctWidth>
              </wp14:sizeRelH>
            </wp:anchor>
          </w:drawing>
        </mc:Choice>
        <mc:Fallback>
          <w:pict>
            <v:shapetype w14:anchorId="7D6579E8" id="_x0000_t202" coordsize="21600,21600" o:spt="202" path="m,l,21600r21600,l21600,xe">
              <v:stroke joinstyle="miter"/>
              <v:path gradientshapeok="t" o:connecttype="rect"/>
            </v:shapetype>
            <v:shape id="Textbox 5" o:spid="_x0000_s1026" type="#_x0000_t202" style="position:absolute;margin-left:81.95pt;margin-top:0;width:417pt;height:22.4pt;z-index:-251658240;visibility:visible;mso-wrap-style:square;mso-width-percent:0;mso-wrap-distance-left:0;mso-wrap-distance-top:0;mso-wrap-distance-right:0;mso-wrap-distance-bottom:0;mso-position-horizontal:absolute;mso-position-horizontal-relative:margin;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" filled="f" stroked="f">
              <v:textbox inset="0,0,0,0">
                <w:txbxContent>
                  <w:p w14:paraId="7D6579EA" w14:textId="77777777" w:rsidR="001A66B6" w:rsidRPr="009F1198" w:rsidRDefault="001A66B6">
                    <w:pPr>
                      <w:rPr>
                        <w:i/>
                        <w:iCs/>
                      </w:rPr>
                    </w:pPr>
                  </w:p>
                  <w:p w14:paraId="7D6579EB" w14:textId="77777777" w:rsidR="001A66B6" w:rsidRPr="009F1198" w:rsidRDefault="001A66B6">
                    <w:pPr>
                      <w:rPr>
                        <w:i/>
                        <w:iCs/>
                      </w:rPr>
                    </w:pPr>
                  </w:p>
                </w:txbxContent>
              </v:textbox>
              <w10:wrap anchorx="margin" anchory="margin"/>
            </v:shape>
          </w:pict>
        </mc:Fallback>
      </mc:AlternateContent>
    </w:r>
    <w:r>
      <w:rPr>
        <w:i/>
        <w:iCs/>
      </w:rPr>
      <w:t>QA -</w:t>
    </w:r>
    <w:r w:rsidRPr="00EB4DD2">
      <w:rPr>
        <w:i/>
        <w:iCs/>
      </w:rPr>
      <w:t xml:space="preserve"> </w:t>
    </w:r>
    <w:r w:rsidRPr="009F1198">
      <w:rPr>
        <w:i/>
        <w:iCs/>
      </w:rPr>
      <w:t>BCS</w:t>
    </w:r>
    <w:r w:rsidRPr="009F1198">
      <w:rPr>
        <w:i/>
        <w:iCs/>
        <w:spacing w:val="-7"/>
      </w:rPr>
      <w:t xml:space="preserve"> </w:t>
    </w:r>
    <w:r w:rsidRPr="009F1198">
      <w:rPr>
        <w:i/>
        <w:iCs/>
      </w:rPr>
      <w:t>Practitioner</w:t>
    </w:r>
    <w:r w:rsidRPr="009F1198">
      <w:rPr>
        <w:i/>
        <w:iCs/>
        <w:spacing w:val="-6"/>
      </w:rPr>
      <w:t xml:space="preserve"> </w:t>
    </w:r>
    <w:r w:rsidRPr="009F1198">
      <w:rPr>
        <w:i/>
        <w:iCs/>
      </w:rPr>
      <w:t>Certificate</w:t>
    </w:r>
    <w:r w:rsidRPr="009F1198">
      <w:rPr>
        <w:i/>
        <w:iCs/>
        <w:spacing w:val="-7"/>
      </w:rPr>
      <w:t xml:space="preserve"> </w:t>
    </w:r>
    <w:r w:rsidRPr="009F1198">
      <w:rPr>
        <w:i/>
        <w:iCs/>
      </w:rPr>
      <w:t>in</w:t>
    </w:r>
    <w:r w:rsidRPr="009F1198">
      <w:rPr>
        <w:i/>
        <w:iCs/>
        <w:spacing w:val="-7"/>
      </w:rPr>
      <w:t xml:space="preserve"> </w:t>
    </w:r>
    <w:r w:rsidRPr="009F1198">
      <w:rPr>
        <w:i/>
        <w:iCs/>
      </w:rPr>
      <w:t>E</w:t>
    </w:r>
    <w:r>
      <w:rPr>
        <w:i/>
        <w:iCs/>
      </w:rPr>
      <w:t xml:space="preserve">&amp;SA Workbook                                                          </w:t>
    </w:r>
    <w:r w:rsidRPr="009F1198">
      <w:rPr>
        <w:i/>
        <w:iCs/>
      </w:rPr>
      <w:t xml:space="preserve">     Page</w:t>
    </w:r>
    <w:r w:rsidRPr="009F1198">
      <w:rPr>
        <w:i/>
        <w:iCs/>
        <w:spacing w:val="-2"/>
      </w:rPr>
      <w:t xml:space="preserve"> </w:t>
    </w:r>
    <w:r w:rsidRPr="009F1198">
      <w:rPr>
        <w:i/>
        <w:iCs/>
      </w:rPr>
      <w:t xml:space="preserve"> </w:t>
    </w:r>
    <w:r w:rsidRPr="009F1198">
      <w:rPr>
        <w:i/>
        <w:iCs/>
      </w:rPr>
      <w:fldChar w:fldCharType="begin"/>
    </w:r>
    <w:r w:rsidRPr="009F1198">
      <w:rPr>
        <w:i/>
        <w:iCs/>
      </w:rPr>
      <w:instrText xml:space="preserve"> PAGE   \* MERGEFORMAT </w:instrText>
    </w:r>
    <w:r w:rsidRPr="009F1198">
      <w:rPr>
        <w:i/>
        <w:iCs/>
      </w:rPr>
      <w:fldChar w:fldCharType="separate"/>
    </w:r>
    <w:r>
      <w:rPr>
        <w:i/>
        <w:iCs/>
      </w:rPr>
      <w:t>1</w:t>
    </w:r>
    <w:r w:rsidRPr="009F1198">
      <w:rPr>
        <w:i/>
        <w:iCs/>
        <w:noProof/>
      </w:rPr>
      <w:fldChar w:fldCharType="end"/>
    </w:r>
    <w:r w:rsidRPr="009F1198">
      <w:rPr>
        <w:i/>
        <w:iCs/>
        <w:noProof/>
      </w:rPr>
      <w:t xml:space="preserve"> </w:t>
    </w:r>
    <w:r w:rsidRPr="009F1198">
      <w:rPr>
        <w:i/>
        <w:iCs/>
      </w:rPr>
      <w:t xml:space="preserve">of </w:t>
    </w:r>
    <w:r w:rsidR="00250992">
      <w:rPr>
        <w:i/>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1AA99" w14:textId="77777777" w:rsidR="006A3E55" w:rsidRDefault="006A3E55">
      <w:r>
        <w:separator/>
      </w:r>
    </w:p>
  </w:footnote>
  <w:footnote w:type="continuationSeparator" w:id="0">
    <w:p w14:paraId="5AB0602D" w14:textId="77777777" w:rsidR="006A3E55" w:rsidRDefault="006A3E55">
      <w:r>
        <w:continuationSeparator/>
      </w:r>
    </w:p>
  </w:footnote>
  <w:footnote w:type="continuationNotice" w:id="1">
    <w:p w14:paraId="66A76964" w14:textId="77777777" w:rsidR="006A3E55" w:rsidRDefault="006A3E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2E3"/>
    <w:multiLevelType w:val="hybridMultilevel"/>
    <w:tmpl w:val="DD36F116"/>
    <w:lvl w:ilvl="0" w:tplc="0809000F">
      <w:start w:val="1"/>
      <w:numFmt w:val="decimal"/>
      <w:lvlText w:val="%1."/>
      <w:lvlJc w:val="left"/>
      <w:pPr>
        <w:ind w:left="2835" w:hanging="360"/>
      </w:p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 w15:restartNumberingAfterBreak="0">
    <w:nsid w:val="0E730BC1"/>
    <w:multiLevelType w:val="hybridMultilevel"/>
    <w:tmpl w:val="5980F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DE7532"/>
    <w:multiLevelType w:val="hybridMultilevel"/>
    <w:tmpl w:val="90162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6A13FE"/>
    <w:multiLevelType w:val="multilevel"/>
    <w:tmpl w:val="FD0C417E"/>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D1526B"/>
    <w:multiLevelType w:val="multilevel"/>
    <w:tmpl w:val="FD0C417E"/>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89E60E6"/>
    <w:multiLevelType w:val="multilevel"/>
    <w:tmpl w:val="FD0C417E"/>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66C0B5F"/>
    <w:multiLevelType w:val="multilevel"/>
    <w:tmpl w:val="FD0C417E"/>
    <w:lvl w:ilvl="0">
      <w:start w:val="1"/>
      <w:numFmt w:val="decimal"/>
      <w:lvlText w:val="%1."/>
      <w:lvlJc w:val="left"/>
      <w:pPr>
        <w:ind w:left="36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E447C2D"/>
    <w:multiLevelType w:val="multilevel"/>
    <w:tmpl w:val="FD0C417E"/>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5524232">
    <w:abstractNumId w:val="1"/>
  </w:num>
  <w:num w:numId="2" w16cid:durableId="357895855">
    <w:abstractNumId w:val="0"/>
  </w:num>
  <w:num w:numId="3" w16cid:durableId="1949043414">
    <w:abstractNumId w:val="7"/>
  </w:num>
  <w:num w:numId="4" w16cid:durableId="589047531">
    <w:abstractNumId w:val="4"/>
  </w:num>
  <w:num w:numId="5" w16cid:durableId="1316177848">
    <w:abstractNumId w:val="3"/>
  </w:num>
  <w:num w:numId="6" w16cid:durableId="783884218">
    <w:abstractNumId w:val="6"/>
  </w:num>
  <w:num w:numId="7" w16cid:durableId="1983465235">
    <w:abstractNumId w:val="5"/>
  </w:num>
  <w:num w:numId="8" w16cid:durableId="1425416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8F"/>
    <w:rsid w:val="00010391"/>
    <w:rsid w:val="00047FC5"/>
    <w:rsid w:val="0007100B"/>
    <w:rsid w:val="00076EB3"/>
    <w:rsid w:val="00091B00"/>
    <w:rsid w:val="000B04D3"/>
    <w:rsid w:val="000B21FD"/>
    <w:rsid w:val="000B3908"/>
    <w:rsid w:val="000B6B16"/>
    <w:rsid w:val="000D451F"/>
    <w:rsid w:val="00116C0A"/>
    <w:rsid w:val="001336CF"/>
    <w:rsid w:val="00177FF3"/>
    <w:rsid w:val="001A66B6"/>
    <w:rsid w:val="001B475E"/>
    <w:rsid w:val="001D15DF"/>
    <w:rsid w:val="002176E5"/>
    <w:rsid w:val="002231D4"/>
    <w:rsid w:val="00227A06"/>
    <w:rsid w:val="00250992"/>
    <w:rsid w:val="002562D0"/>
    <w:rsid w:val="00265915"/>
    <w:rsid w:val="00272CD9"/>
    <w:rsid w:val="00272D4E"/>
    <w:rsid w:val="00276AF8"/>
    <w:rsid w:val="00296E20"/>
    <w:rsid w:val="002B366C"/>
    <w:rsid w:val="002C1A08"/>
    <w:rsid w:val="002E2240"/>
    <w:rsid w:val="002F6498"/>
    <w:rsid w:val="003052BC"/>
    <w:rsid w:val="00315277"/>
    <w:rsid w:val="00315566"/>
    <w:rsid w:val="00327900"/>
    <w:rsid w:val="003310E1"/>
    <w:rsid w:val="00345E1F"/>
    <w:rsid w:val="00365971"/>
    <w:rsid w:val="003C6E32"/>
    <w:rsid w:val="003D4894"/>
    <w:rsid w:val="003D5C5A"/>
    <w:rsid w:val="00404C1D"/>
    <w:rsid w:val="0043237B"/>
    <w:rsid w:val="00436FEA"/>
    <w:rsid w:val="00446826"/>
    <w:rsid w:val="0047037B"/>
    <w:rsid w:val="00473E18"/>
    <w:rsid w:val="0049401B"/>
    <w:rsid w:val="004A1191"/>
    <w:rsid w:val="004B3C1E"/>
    <w:rsid w:val="004B6CC4"/>
    <w:rsid w:val="004E0908"/>
    <w:rsid w:val="00515709"/>
    <w:rsid w:val="005204E4"/>
    <w:rsid w:val="00521D88"/>
    <w:rsid w:val="005353BB"/>
    <w:rsid w:val="0054671F"/>
    <w:rsid w:val="00562BB7"/>
    <w:rsid w:val="0057128E"/>
    <w:rsid w:val="005A4134"/>
    <w:rsid w:val="005B0A1C"/>
    <w:rsid w:val="005B51CD"/>
    <w:rsid w:val="005B5C9E"/>
    <w:rsid w:val="005C616A"/>
    <w:rsid w:val="0061100F"/>
    <w:rsid w:val="0061520F"/>
    <w:rsid w:val="0061607A"/>
    <w:rsid w:val="00623366"/>
    <w:rsid w:val="00623B99"/>
    <w:rsid w:val="00652039"/>
    <w:rsid w:val="0065259E"/>
    <w:rsid w:val="00652845"/>
    <w:rsid w:val="006631B0"/>
    <w:rsid w:val="00685F0C"/>
    <w:rsid w:val="006A3E55"/>
    <w:rsid w:val="006B1C87"/>
    <w:rsid w:val="006C75EB"/>
    <w:rsid w:val="006E75F4"/>
    <w:rsid w:val="00703E76"/>
    <w:rsid w:val="0071794A"/>
    <w:rsid w:val="00756CF7"/>
    <w:rsid w:val="00765588"/>
    <w:rsid w:val="007767DD"/>
    <w:rsid w:val="007C0D57"/>
    <w:rsid w:val="007C4546"/>
    <w:rsid w:val="00820E17"/>
    <w:rsid w:val="00852CC2"/>
    <w:rsid w:val="008550AA"/>
    <w:rsid w:val="00866B36"/>
    <w:rsid w:val="008725A1"/>
    <w:rsid w:val="008A2D42"/>
    <w:rsid w:val="008E47E2"/>
    <w:rsid w:val="009003BE"/>
    <w:rsid w:val="00920E25"/>
    <w:rsid w:val="0092484B"/>
    <w:rsid w:val="00944F03"/>
    <w:rsid w:val="00945D9A"/>
    <w:rsid w:val="00957182"/>
    <w:rsid w:val="00960C35"/>
    <w:rsid w:val="00970655"/>
    <w:rsid w:val="00981467"/>
    <w:rsid w:val="009A01A0"/>
    <w:rsid w:val="009A3E96"/>
    <w:rsid w:val="009D1364"/>
    <w:rsid w:val="00A16EA4"/>
    <w:rsid w:val="00A364D3"/>
    <w:rsid w:val="00A422C3"/>
    <w:rsid w:val="00A571BE"/>
    <w:rsid w:val="00A718D9"/>
    <w:rsid w:val="00AD0419"/>
    <w:rsid w:val="00AD38A4"/>
    <w:rsid w:val="00AE0AC0"/>
    <w:rsid w:val="00AF15F6"/>
    <w:rsid w:val="00AF20DC"/>
    <w:rsid w:val="00AF743E"/>
    <w:rsid w:val="00AF783D"/>
    <w:rsid w:val="00B04CEE"/>
    <w:rsid w:val="00B1207E"/>
    <w:rsid w:val="00B16BDF"/>
    <w:rsid w:val="00B20647"/>
    <w:rsid w:val="00B341B3"/>
    <w:rsid w:val="00B35589"/>
    <w:rsid w:val="00B63704"/>
    <w:rsid w:val="00B92282"/>
    <w:rsid w:val="00BC0F48"/>
    <w:rsid w:val="00BC2D4C"/>
    <w:rsid w:val="00BE0067"/>
    <w:rsid w:val="00BF313F"/>
    <w:rsid w:val="00C53A98"/>
    <w:rsid w:val="00C57363"/>
    <w:rsid w:val="00C808C4"/>
    <w:rsid w:val="00C8741E"/>
    <w:rsid w:val="00C87E94"/>
    <w:rsid w:val="00CB7D18"/>
    <w:rsid w:val="00CF0E00"/>
    <w:rsid w:val="00D20126"/>
    <w:rsid w:val="00D22A8F"/>
    <w:rsid w:val="00D30A42"/>
    <w:rsid w:val="00D5657E"/>
    <w:rsid w:val="00D605B0"/>
    <w:rsid w:val="00D629DD"/>
    <w:rsid w:val="00D96786"/>
    <w:rsid w:val="00E01D9B"/>
    <w:rsid w:val="00E103D3"/>
    <w:rsid w:val="00E17AF1"/>
    <w:rsid w:val="00E2156B"/>
    <w:rsid w:val="00E217BE"/>
    <w:rsid w:val="00E84913"/>
    <w:rsid w:val="00E85151"/>
    <w:rsid w:val="00E97B1D"/>
    <w:rsid w:val="00EA7A4F"/>
    <w:rsid w:val="00EB7A4D"/>
    <w:rsid w:val="00EC120E"/>
    <w:rsid w:val="00F04A5E"/>
    <w:rsid w:val="00F050AF"/>
    <w:rsid w:val="00F06D05"/>
    <w:rsid w:val="00F31F4D"/>
    <w:rsid w:val="00F75B87"/>
    <w:rsid w:val="00F81FD3"/>
    <w:rsid w:val="00F958A5"/>
    <w:rsid w:val="00FA4D0B"/>
    <w:rsid w:val="00FF2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787E"/>
  <w15:chartTrackingRefBased/>
  <w15:docId w15:val="{24E20365-CB55-429D-9A18-BBC6B434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AA"/>
    <w:pPr>
      <w:widowControl w:val="0"/>
      <w:autoSpaceDE w:val="0"/>
      <w:autoSpaceDN w:val="0"/>
      <w:spacing w:after="0" w:line="240" w:lineRule="auto"/>
    </w:pPr>
    <w:rPr>
      <w:rFonts w:eastAsia="Arial" w:cstheme="minorHAnsi"/>
      <w:kern w:val="0"/>
      <w:sz w:val="24"/>
      <w:szCs w:val="24"/>
      <w:lang w:val="en-US"/>
      <w14:ligatures w14:val="none"/>
    </w:rPr>
  </w:style>
  <w:style w:type="paragraph" w:styleId="Heading1">
    <w:name w:val="heading 1"/>
    <w:basedOn w:val="Normal"/>
    <w:next w:val="Normal"/>
    <w:link w:val="Heading1Char"/>
    <w:uiPriority w:val="9"/>
    <w:qFormat/>
    <w:rsid w:val="00D22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2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A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A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A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A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A8F"/>
    <w:rPr>
      <w:rFonts w:eastAsiaTheme="majorEastAsia" w:cstheme="majorBidi"/>
      <w:color w:val="272727" w:themeColor="text1" w:themeTint="D8"/>
    </w:rPr>
  </w:style>
  <w:style w:type="paragraph" w:styleId="Title">
    <w:name w:val="Title"/>
    <w:basedOn w:val="Normal"/>
    <w:next w:val="Normal"/>
    <w:link w:val="TitleChar"/>
    <w:uiPriority w:val="10"/>
    <w:qFormat/>
    <w:rsid w:val="00D22A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A8F"/>
    <w:pPr>
      <w:spacing w:before="160"/>
      <w:jc w:val="center"/>
    </w:pPr>
    <w:rPr>
      <w:i/>
      <w:iCs/>
      <w:color w:val="404040" w:themeColor="text1" w:themeTint="BF"/>
    </w:rPr>
  </w:style>
  <w:style w:type="character" w:customStyle="1" w:styleId="QuoteChar">
    <w:name w:val="Quote Char"/>
    <w:basedOn w:val="DefaultParagraphFont"/>
    <w:link w:val="Quote"/>
    <w:uiPriority w:val="29"/>
    <w:rsid w:val="00D22A8F"/>
    <w:rPr>
      <w:i/>
      <w:iCs/>
      <w:color w:val="404040" w:themeColor="text1" w:themeTint="BF"/>
    </w:rPr>
  </w:style>
  <w:style w:type="paragraph" w:styleId="ListParagraph">
    <w:name w:val="List Paragraph"/>
    <w:basedOn w:val="Normal"/>
    <w:uiPriority w:val="1"/>
    <w:qFormat/>
    <w:rsid w:val="00D22A8F"/>
    <w:pPr>
      <w:ind w:left="720"/>
      <w:contextualSpacing/>
    </w:pPr>
  </w:style>
  <w:style w:type="character" w:styleId="IntenseEmphasis">
    <w:name w:val="Intense Emphasis"/>
    <w:basedOn w:val="DefaultParagraphFont"/>
    <w:uiPriority w:val="21"/>
    <w:qFormat/>
    <w:rsid w:val="00D22A8F"/>
    <w:rPr>
      <w:i/>
      <w:iCs/>
      <w:color w:val="0F4761" w:themeColor="accent1" w:themeShade="BF"/>
    </w:rPr>
  </w:style>
  <w:style w:type="paragraph" w:styleId="IntenseQuote">
    <w:name w:val="Intense Quote"/>
    <w:basedOn w:val="Normal"/>
    <w:next w:val="Normal"/>
    <w:link w:val="IntenseQuoteChar"/>
    <w:uiPriority w:val="30"/>
    <w:qFormat/>
    <w:rsid w:val="00D22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A8F"/>
    <w:rPr>
      <w:i/>
      <w:iCs/>
      <w:color w:val="0F4761" w:themeColor="accent1" w:themeShade="BF"/>
    </w:rPr>
  </w:style>
  <w:style w:type="character" w:styleId="IntenseReference">
    <w:name w:val="Intense Reference"/>
    <w:basedOn w:val="DefaultParagraphFont"/>
    <w:uiPriority w:val="32"/>
    <w:qFormat/>
    <w:rsid w:val="00D22A8F"/>
    <w:rPr>
      <w:b/>
      <w:bCs/>
      <w:smallCaps/>
      <w:color w:val="0F4761" w:themeColor="accent1" w:themeShade="BF"/>
      <w:spacing w:val="5"/>
    </w:rPr>
  </w:style>
  <w:style w:type="paragraph" w:styleId="BodyText">
    <w:name w:val="Body Text"/>
    <w:basedOn w:val="Normal"/>
    <w:link w:val="BodyTextChar"/>
    <w:uiPriority w:val="1"/>
    <w:qFormat/>
    <w:rsid w:val="008550AA"/>
    <w:pPr>
      <w:spacing w:before="3"/>
    </w:pPr>
  </w:style>
  <w:style w:type="character" w:customStyle="1" w:styleId="BodyTextChar">
    <w:name w:val="Body Text Char"/>
    <w:basedOn w:val="DefaultParagraphFont"/>
    <w:link w:val="BodyText"/>
    <w:uiPriority w:val="1"/>
    <w:rsid w:val="008550AA"/>
    <w:rPr>
      <w:rFonts w:eastAsia="Arial" w:cstheme="minorHAnsi"/>
      <w:kern w:val="0"/>
      <w:sz w:val="24"/>
      <w:szCs w:val="24"/>
      <w:lang w:val="en-US"/>
      <w14:ligatures w14:val="none"/>
    </w:rPr>
  </w:style>
  <w:style w:type="paragraph" w:customStyle="1" w:styleId="TableParagraph">
    <w:name w:val="Table Paragraph"/>
    <w:basedOn w:val="Normal"/>
    <w:uiPriority w:val="1"/>
    <w:qFormat/>
    <w:rsid w:val="008550AA"/>
  </w:style>
  <w:style w:type="paragraph" w:styleId="Header">
    <w:name w:val="header"/>
    <w:basedOn w:val="Normal"/>
    <w:link w:val="HeaderChar"/>
    <w:uiPriority w:val="99"/>
    <w:unhideWhenUsed/>
    <w:rsid w:val="00AD38A4"/>
    <w:pPr>
      <w:tabs>
        <w:tab w:val="center" w:pos="4513"/>
        <w:tab w:val="right" w:pos="9026"/>
      </w:tabs>
    </w:pPr>
  </w:style>
  <w:style w:type="character" w:customStyle="1" w:styleId="HeaderChar">
    <w:name w:val="Header Char"/>
    <w:basedOn w:val="DefaultParagraphFont"/>
    <w:link w:val="Header"/>
    <w:uiPriority w:val="99"/>
    <w:rsid w:val="00AD38A4"/>
    <w:rPr>
      <w:rFonts w:eastAsia="Arial" w:cstheme="minorHAnsi"/>
      <w:kern w:val="0"/>
      <w:sz w:val="24"/>
      <w:szCs w:val="24"/>
      <w:lang w:val="en-US"/>
      <w14:ligatures w14:val="none"/>
    </w:rPr>
  </w:style>
  <w:style w:type="paragraph" w:styleId="Footer">
    <w:name w:val="footer"/>
    <w:basedOn w:val="Normal"/>
    <w:link w:val="FooterChar"/>
    <w:uiPriority w:val="99"/>
    <w:unhideWhenUsed/>
    <w:rsid w:val="00AD38A4"/>
    <w:pPr>
      <w:tabs>
        <w:tab w:val="center" w:pos="4513"/>
        <w:tab w:val="right" w:pos="9026"/>
      </w:tabs>
    </w:pPr>
  </w:style>
  <w:style w:type="character" w:customStyle="1" w:styleId="FooterChar">
    <w:name w:val="Footer Char"/>
    <w:basedOn w:val="DefaultParagraphFont"/>
    <w:link w:val="Footer"/>
    <w:uiPriority w:val="99"/>
    <w:rsid w:val="00AD38A4"/>
    <w:rPr>
      <w:rFonts w:eastAsia="Arial" w:cstheme="minorHAnsi"/>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F08A8-52CB-400A-A139-6AF99EF6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658</Words>
  <Characters>3692</Characters>
  <Application>Microsoft Office Word</Application>
  <DocSecurity>0</DocSecurity>
  <Lines>108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Anniss</dc:creator>
  <cp:keywords/>
  <dc:description/>
  <cp:lastModifiedBy>Michael Anniss</cp:lastModifiedBy>
  <cp:revision>6</cp:revision>
  <dcterms:created xsi:type="dcterms:W3CDTF">2025-11-19T13:06:00Z</dcterms:created>
  <dcterms:modified xsi:type="dcterms:W3CDTF">2025-11-19T20:49:00Z</dcterms:modified>
</cp:coreProperties>
</file>